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7683C7">
      <w:pPr>
        <w:spacing w:after="0"/>
        <w:jc w:val="center"/>
        <w:rPr>
          <w:rFonts w:ascii="楷体_GB2312" w:hAnsi="楷体_GB2312" w:eastAsia="楷体_GB2312"/>
          <w:b/>
          <w:sz w:val="36"/>
        </w:rPr>
      </w:pPr>
      <w:bookmarkStart w:id="0" w:name="_GoBack"/>
      <w:bookmarkEnd w:id="0"/>
    </w:p>
    <w:p w14:paraId="51261745">
      <w:pPr>
        <w:spacing w:after="0"/>
        <w:jc w:val="center"/>
      </w:pPr>
      <w:r>
        <w:rPr>
          <w:rFonts w:ascii="楷体_GB2312" w:hAnsi="楷体_GB2312" w:eastAsia="楷体_GB2312"/>
          <w:b/>
          <w:sz w:val="36"/>
        </w:rPr>
        <w:t>订舱担保</w:t>
      </w:r>
      <w:r>
        <w:rPr>
          <w:rFonts w:ascii="楷体_GB2312" w:hAnsi="楷体_GB2312" w:eastAsia="楷体_GB2312"/>
          <w:b/>
          <w:sz w:val="32"/>
        </w:rPr>
        <w:t>（非危险品-长期线上）</w:t>
      </w:r>
    </w:p>
    <w:p w14:paraId="17D330DF">
      <w:pPr>
        <w:spacing w:after="0"/>
        <w:rPr>
          <w:rFonts w:ascii="楷体_GB2312" w:hAnsi="楷体_GB2312" w:eastAsia="楷体_GB2312"/>
          <w:sz w:val="24"/>
        </w:rPr>
      </w:pPr>
    </w:p>
    <w:p w14:paraId="6946137A">
      <w:pPr>
        <w:spacing w:after="0"/>
      </w:pPr>
      <w:r>
        <w:rPr>
          <w:rFonts w:ascii="楷体_GB2312" w:hAnsi="楷体_GB2312" w:eastAsia="楷体_GB2312"/>
          <w:sz w:val="24"/>
        </w:rPr>
        <w:t>致：中外运集装箱运输有限公司及贵司各分子公司和代理</w:t>
      </w:r>
    </w:p>
    <w:p w14:paraId="3FA62957">
      <w:pPr>
        <w:spacing w:after="0"/>
      </w:pPr>
      <w:r>
        <w:rPr>
          <w:rFonts w:ascii="楷体_GB2312" w:hAnsi="楷体_GB2312" w:eastAsia="楷体_GB2312"/>
          <w:sz w:val="24"/>
        </w:rPr>
        <w:t xml:space="preserve">    “      ”轮船东</w:t>
      </w:r>
    </w:p>
    <w:p w14:paraId="241613DB">
      <w:pPr>
        <w:spacing w:after="0"/>
      </w:pPr>
    </w:p>
    <w:p w14:paraId="50E01BDF">
      <w:pPr>
        <w:spacing w:after="0"/>
      </w:pPr>
      <w:r>
        <w:rPr>
          <w:rFonts w:ascii="楷体_GB2312" w:hAnsi="楷体_GB2312" w:eastAsia="楷体_GB2312"/>
          <w:sz w:val="24"/>
        </w:rPr>
        <w:t>对于以下所述货物：</w:t>
      </w:r>
    </w:p>
    <w:p w14:paraId="26B937A5">
      <w:pPr>
        <w:spacing w:after="0" w:line="360" w:lineRule="auto"/>
      </w:pPr>
      <w:r>
        <w:rPr>
          <w:rFonts w:ascii="楷体_GB2312" w:hAnsi="楷体_GB2312" w:eastAsia="楷体_GB2312"/>
          <w:sz w:val="24"/>
        </w:rPr>
        <w:t xml:space="preserve">装港/卸港：                             </w:t>
      </w:r>
    </w:p>
    <w:p w14:paraId="1973CF8A">
      <w:pPr>
        <w:spacing w:after="0" w:line="360" w:lineRule="auto"/>
      </w:pPr>
      <w:r>
        <w:rPr>
          <w:rFonts w:ascii="楷体_GB2312" w:hAnsi="楷体_GB2312" w:eastAsia="楷体_GB2312"/>
          <w:sz w:val="24"/>
        </w:rPr>
        <w:t xml:space="preserve">托运人：                                </w:t>
      </w:r>
    </w:p>
    <w:p w14:paraId="761EA44A">
      <w:pPr>
        <w:spacing w:after="0" w:line="360" w:lineRule="auto"/>
      </w:pPr>
      <w:r>
        <w:rPr>
          <w:rFonts w:ascii="楷体_GB2312" w:hAnsi="楷体_GB2312" w:eastAsia="楷体_GB2312"/>
          <w:sz w:val="24"/>
        </w:rPr>
        <w:t xml:space="preserve">收货人：                                </w:t>
      </w:r>
    </w:p>
    <w:p w14:paraId="72A7D351">
      <w:pPr>
        <w:spacing w:after="0" w:line="360" w:lineRule="auto"/>
      </w:pPr>
      <w:r>
        <w:rPr>
          <w:rFonts w:ascii="楷体_GB2312" w:hAnsi="楷体_GB2312" w:eastAsia="楷体_GB2312"/>
          <w:sz w:val="24"/>
        </w:rPr>
        <w:t xml:space="preserve">货物：                                  </w:t>
      </w:r>
    </w:p>
    <w:p w14:paraId="24C7F50C">
      <w:pPr>
        <w:spacing w:after="0"/>
      </w:pPr>
      <w:r>
        <w:rPr>
          <w:rFonts w:ascii="楷体_GB2312" w:hAnsi="楷体_GB2312" w:eastAsia="楷体_GB2312"/>
          <w:sz w:val="24"/>
        </w:rPr>
        <w:t>对于以我司为托运人的货物，我司确保货物无爆炸性、易燃性、毒性、腐蚀性、氧化性、电源和机油或任何国际危规或地方法律规定的危险性质。</w:t>
      </w:r>
    </w:p>
    <w:p w14:paraId="26DE4A33">
      <w:pPr>
        <w:spacing w:after="0"/>
      </w:pPr>
      <w:r>
        <w:rPr>
          <w:rFonts w:ascii="楷体_GB2312" w:hAnsi="楷体_GB2312" w:eastAsia="楷体_GB2312"/>
          <w:sz w:val="24"/>
        </w:rPr>
        <w:t>我司保证及时提货并承担因题述运输所产生的一切风险、责任和损失（包括但不限于相关权利机构罚款、船舶滞留、箱损等）。并且，我司保证在收到贵公司的损失及费用清单后30天内，结清所有费用。</w:t>
      </w:r>
    </w:p>
    <w:p w14:paraId="3FF60C7F">
      <w:pPr>
        <w:spacing w:after="0"/>
      </w:pPr>
      <w:r>
        <w:rPr>
          <w:rFonts w:ascii="楷体_GB2312" w:hAnsi="楷体_GB2312" w:eastAsia="楷体_GB2312"/>
          <w:sz w:val="24"/>
        </w:rPr>
        <w:t>本保函可以纸质原件形式提交贵司，也可以扫描件、打印件、复印件、电子传输件和网络传输件等形式提交贵司，也可以通过电子邮件、微信和QQ等软件传输等形式提交贵司。本保函的扫描件、打印件、复印件、电子传输件、网络传输件、软件传输件等，与纸质原件均具有同等法律效力。</w:t>
      </w:r>
    </w:p>
    <w:p w14:paraId="0C09BD20">
      <w:pPr>
        <w:spacing w:after="0"/>
      </w:pPr>
      <w:r>
        <w:rPr>
          <w:rFonts w:ascii="楷体_GB2312" w:hAnsi="楷体_GB2312" w:eastAsia="楷体_GB2312"/>
          <w:sz w:val="24"/>
        </w:rPr>
        <w:t>我司确认贵司可凭借本保函的扫描件、打印件、复印件、电子传输件、网络传输件和软件传输件等直接办理相关订舱、运输及其他必要手续，无需纸质原件。如果贵司需要纸质原件留存或备案，我司保证在贵司提出要求之日起的10日内向贵司提供。</w:t>
      </w:r>
    </w:p>
    <w:p w14:paraId="63135BE5">
      <w:pPr>
        <w:spacing w:after="0"/>
      </w:pPr>
      <w:r>
        <w:rPr>
          <w:rFonts w:ascii="楷体_GB2312" w:hAnsi="楷体_GB2312" w:eastAsia="楷体_GB2312"/>
          <w:sz w:val="24"/>
        </w:rPr>
        <w:t>本保函自签署之日起生效，有效期至    年  月  日。</w:t>
      </w:r>
    </w:p>
    <w:p w14:paraId="1E5BE241">
      <w:pPr>
        <w:spacing w:after="0"/>
      </w:pPr>
      <w:r>
        <w:rPr>
          <w:rFonts w:ascii="楷体_GB2312" w:hAnsi="楷体_GB2312" w:eastAsia="楷体_GB2312"/>
          <w:sz w:val="24"/>
        </w:rPr>
        <w:t>上述情形若有变动，我司将及时通知贵司，以便贵司操作；若我司未作及时通知，由此造成贵司的一切风险、责任和损失由我司承担。</w:t>
      </w:r>
    </w:p>
    <w:p w14:paraId="77AD2642">
      <w:pPr>
        <w:spacing w:after="0"/>
      </w:pPr>
      <w:r>
        <w:rPr>
          <w:rFonts w:ascii="楷体_GB2312" w:hAnsi="楷体_GB2312" w:eastAsia="楷体_GB2312"/>
          <w:sz w:val="24"/>
        </w:rPr>
        <w:t>我司保证加盖在本保函上的公章、法定代表人章和法定代表人签字是我司的真实、合法、有效的备案印章和签名，可以不可撤销地依法约束我司。</w:t>
      </w:r>
    </w:p>
    <w:p w14:paraId="2E966B7D">
      <w:pPr>
        <w:spacing w:after="0"/>
      </w:pPr>
      <w:r>
        <w:rPr>
          <w:rFonts w:ascii="楷体_GB2312" w:hAnsi="楷体_GB2312" w:eastAsia="楷体_GB2312"/>
          <w:sz w:val="24"/>
        </w:rPr>
        <w:t>本保函的签章人、操作人、办理人、代办人、签署人、出具人均保证其已经不可撤销地获得充分、有效的授权，有权代表我司签署、出具本保函，并且也为全面履行本保函的义务和责任承担连带保证责任。</w:t>
      </w:r>
    </w:p>
    <w:p w14:paraId="08A3C6F5">
      <w:pPr>
        <w:spacing w:after="0"/>
      </w:pPr>
      <w:r>
        <w:rPr>
          <w:rFonts w:ascii="楷体_GB2312" w:hAnsi="楷体_GB2312" w:eastAsia="楷体_GB2312"/>
          <w:sz w:val="24"/>
        </w:rPr>
        <w:t>本担保函将根据中国有关法律进行解释，任何本担保函项下的纠纷提交有管辖权的中国境内海事法院审理。</w:t>
      </w:r>
    </w:p>
    <w:p w14:paraId="03718BA4">
      <w:pPr>
        <w:spacing w:after="0"/>
      </w:pPr>
    </w:p>
    <w:p w14:paraId="642628D1">
      <w:pPr>
        <w:spacing w:after="0"/>
        <w:ind w:left="4649"/>
      </w:pPr>
      <w:r>
        <w:rPr>
          <w:rFonts w:ascii="楷体_GB2312" w:hAnsi="楷体_GB2312" w:eastAsia="楷体_GB2312"/>
          <w:sz w:val="24"/>
        </w:rPr>
        <w:t>连带责任保证人（托运人）：</w:t>
      </w:r>
    </w:p>
    <w:p w14:paraId="53C6DA78">
      <w:pPr>
        <w:spacing w:after="0"/>
        <w:ind w:left="4649"/>
      </w:pPr>
      <w:r>
        <w:rPr>
          <w:rFonts w:ascii="楷体_GB2312" w:hAnsi="楷体_GB2312" w:eastAsia="楷体_GB2312"/>
          <w:sz w:val="24"/>
        </w:rPr>
        <w:t>(公章)</w:t>
      </w:r>
    </w:p>
    <w:p w14:paraId="7CD79240">
      <w:pPr>
        <w:spacing w:after="0"/>
        <w:ind w:left="4649"/>
      </w:pPr>
      <w:r>
        <w:rPr>
          <w:rFonts w:ascii="楷体_GB2312" w:hAnsi="楷体_GB2312" w:eastAsia="楷体_GB2312"/>
          <w:sz w:val="24"/>
        </w:rPr>
        <w:t>日期：</w:t>
      </w:r>
    </w:p>
    <w:p w14:paraId="505144D6">
      <w:pPr>
        <w:spacing w:after="0"/>
      </w:pPr>
    </w:p>
    <w:p w14:paraId="2A7421DD">
      <w:pPr>
        <w:spacing w:after="0"/>
      </w:pPr>
      <w:r>
        <w:rPr>
          <w:rFonts w:ascii="楷体_GB2312" w:hAnsi="楷体_GB2312" w:eastAsia="楷体_GB2312"/>
          <w:sz w:val="24"/>
        </w:rPr>
        <w:t>我司作为订舱代理，愿意承担连带责任，我司承诺已按照《中华人民共和国公司法》及公司章程规定，履行担保事项的内部决策程序（包括股东会/董事会决议等），本保函盖章代表已获得充分授权。</w:t>
      </w:r>
    </w:p>
    <w:p w14:paraId="3EAF2224">
      <w:pPr>
        <w:spacing w:after="0"/>
        <w:ind w:left="4649"/>
      </w:pPr>
      <w:r>
        <w:rPr>
          <w:rFonts w:ascii="楷体_GB2312" w:hAnsi="楷体_GB2312" w:eastAsia="楷体_GB2312"/>
          <w:sz w:val="24"/>
        </w:rPr>
        <w:t>连带责任保证人（订舱代理人）：</w:t>
      </w:r>
    </w:p>
    <w:p w14:paraId="0D67D824">
      <w:pPr>
        <w:spacing w:after="0"/>
        <w:ind w:left="4649"/>
      </w:pPr>
      <w:r>
        <w:rPr>
          <w:rFonts w:ascii="楷体_GB2312" w:hAnsi="楷体_GB2312" w:eastAsia="楷体_GB2312"/>
          <w:sz w:val="24"/>
        </w:rPr>
        <w:t>(公章)</w:t>
      </w:r>
    </w:p>
    <w:p w14:paraId="338A642C">
      <w:pPr>
        <w:spacing w:after="0"/>
        <w:ind w:left="4649"/>
      </w:pPr>
      <w:r>
        <w:rPr>
          <w:rFonts w:ascii="楷体_GB2312" w:hAnsi="楷体_GB2312" w:eastAsia="楷体_GB2312"/>
          <w:sz w:val="24"/>
        </w:rPr>
        <w:t>日期：</w:t>
      </w:r>
    </w:p>
    <w:sectPr>
      <w:headerReference r:id="rId5" w:type="default"/>
      <w:footerReference r:id="rId6" w:type="default"/>
      <w:pgSz w:w="11906" w:h="16838"/>
      <w:pgMar w:top="873" w:right="1797" w:bottom="873" w:left="179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华文仿宋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DejaVu Math TeX Gyre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0A9352">
    <w:pPr>
      <w:pStyle w:val="2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23F431">
    <w:pPr>
      <w:pStyle w:val="25"/>
      <w:tabs>
        <w:tab w:val="center" w:pos="4153"/>
        <w:tab w:val="right" w:pos="8306"/>
        <w:tab w:val="clear" w:pos="4680"/>
        <w:tab w:val="clear" w:pos="9360"/>
      </w:tabs>
      <w:jc w:val="both"/>
      <w:rPr>
        <w:u w:val="single"/>
      </w:rPr>
    </w:pPr>
    <w:r>
      <w:rPr>
        <w:rFonts w:hint="eastAsia"/>
        <w:u w:val="single"/>
      </w:rPr>
      <w:t>编号：BH-0</w:t>
    </w:r>
    <w:r>
      <w:rPr>
        <w:rFonts w:hint="eastAsia"/>
        <w:u w:val="single"/>
        <w:lang w:val="en-US" w:eastAsia="zh-CN"/>
      </w:rPr>
      <w:t>60</w:t>
    </w:r>
    <w:r>
      <w:rPr>
        <w:rFonts w:hint="eastAsia"/>
        <w:u w:val="single"/>
      </w:rPr>
      <w:t>Z</w:t>
    </w:r>
    <w:r>
      <w:rPr>
        <w:rFonts w:hint="eastAsia"/>
        <w:u w:val="single"/>
      </w:rPr>
      <w:tab/>
    </w:r>
    <w:r>
      <w:rPr>
        <w:rFonts w:hint="eastAsia"/>
        <w:u w:val="single"/>
      </w:rPr>
      <w:t>更新日期：20</w:t>
    </w:r>
    <w:r>
      <w:rPr>
        <w:rFonts w:hint="eastAsia"/>
        <w:u w:val="single"/>
        <w:lang w:val="en-US" w:eastAsia="zh-CN"/>
      </w:rPr>
      <w:t>26.8</w:t>
    </w:r>
    <w:r>
      <w:rPr>
        <w:rFonts w:hint="eastAsia"/>
        <w:u w:val="single"/>
      </w:rPr>
      <w:tab/>
    </w:r>
    <w:r>
      <w:rPr>
        <w:rFonts w:hint="eastAsia"/>
        <w:u w:val="single"/>
      </w:rPr>
      <w:t>版本号：</w:t>
    </w:r>
    <w:r>
      <w:rPr>
        <w:rFonts w:hint="eastAsia"/>
        <w:u w:val="single"/>
        <w:lang w:val="en-US" w:eastAsia="zh-CN"/>
      </w:rPr>
      <w:t>1</w:t>
    </w:r>
    <w:r>
      <w:rPr>
        <w:rFonts w:hint="eastAsia"/>
        <w:u w:val="single"/>
      </w:rPr>
      <w:t>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4D7466A5"/>
    <w:rsid w:val="5E9047A2"/>
    <w:rsid w:val="75B779B9"/>
    <w:rsid w:val="7BE87C0E"/>
    <w:rsid w:val="C7FD0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qFormat="1" w:unhideWhenUsed="0" w:uiPriority="61" w:semiHidden="0" w:name="Light List"/>
    <w:lsdException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unhideWhenUsed="0" w:uiPriority="62" w:semiHidden="0" w:name="Light Grid Accent 1"/>
    <w:lsdException w:qFormat="1" w:unhideWhenUsed="0" w:uiPriority="63" w:semiHidden="0" w:name="Medium Shading 1 Accent 1"/>
    <w:lsdException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unhideWhenUsed="0" w:uiPriority="65" w:semiHidden="0" w:name="Medium List 1 Accent 5"/>
    <w:lsdException w:qFormat="1"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unhideWhenUsed="0" w:uiPriority="60" w:semiHidden="0" w:name="Light Shading Accent 6"/>
    <w:lsdException w:qFormat="1" w:unhideWhenUsed="0" w:uiPriority="61" w:semiHidden="0" w:name="Light List Accent 6"/>
    <w:lsdException w:unhideWhenUsed="0" w:uiPriority="62" w:semiHidden="0" w:name="Light Grid Accent 6"/>
    <w:lsdException w:qFormat="1" w:unhideWhenUsed="0" w:uiPriority="63" w:semiHidden="0" w:name="Medium Shading 1 Accent 6"/>
    <w:lsdException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楷体_GB2312" w:hAnsi="楷体_GB2312" w:eastAsia="楷体_GB2312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11</TotalTime>
  <ScaleCrop>false</ScaleCrop>
  <LinksUpToDate>false</LinksUpToDate>
  <CharactersWithSpaces>0</CharactersWithSpaces>
  <Application>WPS Office_12.8.2.19315_F1E327BC-269C-435d-A152-05C5408002CA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2013-12-24T07:15:00Z</dcterms:created>
  <dc:creator>python-docx</dc:creator>
  <dc:description>generated by python-docx</dc:description>
  <cp:lastModifiedBy>未知</cp:lastModifiedBy>
  <dcterms:modified xsi:type="dcterms:W3CDTF">2026-09-14T06:54:08Z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2052-12.8.2.19315</vt:lpwstr>
  </property>
  <property fmtid="{D5CDD505-2E9C-101B-9397-08002B2CF9AE}" pid="3" name="ICV">
    <vt:lpwstr>6D7193F0ED0B4B93B829DDA1D6AA1DCE_13</vt:lpwstr>
  </property>
</Properties>
</file>